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DC0" w:rsidRDefault="00736DC0">
      <w:pPr>
        <w:pStyle w:val="GvdeMetni"/>
        <w:spacing w:before="6"/>
        <w:rPr>
          <w:sz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5305"/>
        <w:gridCol w:w="1784"/>
        <w:gridCol w:w="1275"/>
      </w:tblGrid>
      <w:tr w:rsidR="00736DC0">
        <w:trPr>
          <w:trHeight w:val="230"/>
        </w:trPr>
        <w:tc>
          <w:tcPr>
            <w:tcW w:w="2127" w:type="dxa"/>
            <w:vMerge w:val="restart"/>
          </w:tcPr>
          <w:p w:rsidR="00736DC0" w:rsidRDefault="00172E69">
            <w:pPr>
              <w:pStyle w:val="TableParagraph"/>
              <w:ind w:left="106" w:right="-29"/>
              <w:rPr>
                <w:sz w:val="20"/>
              </w:rPr>
            </w:pPr>
            <w:r>
              <w:rPr>
                <w:noProof/>
                <w:sz w:val="20"/>
                <w:lang w:eastAsia="tr-TR"/>
              </w:rPr>
              <w:drawing>
                <wp:inline distT="0" distB="0" distL="0" distR="0">
                  <wp:extent cx="1262809" cy="116585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262809" cy="1165859"/>
                          </a:xfrm>
                          <a:prstGeom prst="rect">
                            <a:avLst/>
                          </a:prstGeom>
                        </pic:spPr>
                      </pic:pic>
                    </a:graphicData>
                  </a:graphic>
                </wp:inline>
              </w:drawing>
            </w:r>
          </w:p>
        </w:tc>
        <w:tc>
          <w:tcPr>
            <w:tcW w:w="5305" w:type="dxa"/>
            <w:vMerge w:val="restart"/>
          </w:tcPr>
          <w:p w:rsidR="00736DC0" w:rsidRDefault="00172E69">
            <w:pPr>
              <w:pStyle w:val="TableParagraph"/>
              <w:spacing w:before="272"/>
              <w:ind w:left="273" w:right="271"/>
              <w:jc w:val="center"/>
              <w:rPr>
                <w:b/>
                <w:sz w:val="24"/>
              </w:rPr>
            </w:pPr>
            <w:r>
              <w:rPr>
                <w:b/>
                <w:spacing w:val="-4"/>
                <w:sz w:val="24"/>
              </w:rPr>
              <w:t>T.C.</w:t>
            </w:r>
          </w:p>
          <w:p w:rsidR="00736DC0" w:rsidRDefault="00172E69">
            <w:pPr>
              <w:pStyle w:val="TableParagraph"/>
              <w:ind w:left="273" w:right="269"/>
              <w:jc w:val="center"/>
              <w:rPr>
                <w:b/>
                <w:sz w:val="24"/>
              </w:rPr>
            </w:pPr>
            <w:r>
              <w:rPr>
                <w:b/>
                <w:sz w:val="24"/>
              </w:rPr>
              <w:t>YEŞİLYURT</w:t>
            </w:r>
            <w:r>
              <w:rPr>
                <w:b/>
                <w:spacing w:val="-15"/>
                <w:sz w:val="24"/>
              </w:rPr>
              <w:t xml:space="preserve"> </w:t>
            </w:r>
            <w:r>
              <w:rPr>
                <w:b/>
                <w:sz w:val="24"/>
              </w:rPr>
              <w:t>KAYMAKAMLIĞI NUREDDİN</w:t>
            </w:r>
            <w:r>
              <w:rPr>
                <w:b/>
                <w:spacing w:val="-15"/>
                <w:sz w:val="24"/>
              </w:rPr>
              <w:t xml:space="preserve"> </w:t>
            </w:r>
            <w:r>
              <w:rPr>
                <w:b/>
                <w:sz w:val="24"/>
              </w:rPr>
              <w:t>ZENGİ</w:t>
            </w:r>
            <w:r>
              <w:rPr>
                <w:b/>
                <w:spacing w:val="-15"/>
                <w:sz w:val="24"/>
              </w:rPr>
              <w:t xml:space="preserve"> </w:t>
            </w:r>
            <w:r>
              <w:rPr>
                <w:b/>
                <w:sz w:val="24"/>
              </w:rPr>
              <w:t xml:space="preserve">İLKOKULU </w:t>
            </w:r>
            <w:r>
              <w:rPr>
                <w:b/>
                <w:spacing w:val="-2"/>
                <w:sz w:val="24"/>
              </w:rPr>
              <w:t>MÜDÜRLÜĞÜ</w:t>
            </w:r>
          </w:p>
          <w:p w:rsidR="00736DC0" w:rsidRDefault="00736DC0">
            <w:pPr>
              <w:pStyle w:val="TableParagraph"/>
              <w:spacing w:before="1"/>
              <w:ind w:left="0"/>
              <w:rPr>
                <w:sz w:val="24"/>
              </w:rPr>
            </w:pPr>
          </w:p>
          <w:p w:rsidR="00736DC0" w:rsidRDefault="00172E69">
            <w:pPr>
              <w:pStyle w:val="TableParagraph"/>
              <w:spacing w:line="259" w:lineRule="exact"/>
              <w:ind w:left="273" w:right="273"/>
              <w:jc w:val="center"/>
              <w:rPr>
                <w:b/>
                <w:sz w:val="24"/>
              </w:rPr>
            </w:pPr>
            <w:r>
              <w:rPr>
                <w:b/>
                <w:sz w:val="24"/>
              </w:rPr>
              <w:t>İSG</w:t>
            </w:r>
            <w:r>
              <w:rPr>
                <w:b/>
                <w:spacing w:val="-3"/>
                <w:sz w:val="24"/>
              </w:rPr>
              <w:t xml:space="preserve"> </w:t>
            </w:r>
            <w:r>
              <w:rPr>
                <w:b/>
                <w:spacing w:val="-2"/>
                <w:sz w:val="24"/>
              </w:rPr>
              <w:t>POLİTİKASI</w:t>
            </w:r>
          </w:p>
        </w:tc>
        <w:tc>
          <w:tcPr>
            <w:tcW w:w="1784" w:type="dxa"/>
          </w:tcPr>
          <w:p w:rsidR="00736DC0" w:rsidRDefault="00172E69">
            <w:pPr>
              <w:pStyle w:val="TableParagraph"/>
              <w:spacing w:line="210" w:lineRule="exact"/>
              <w:rPr>
                <w:sz w:val="20"/>
              </w:rPr>
            </w:pPr>
            <w:r>
              <w:rPr>
                <w:sz w:val="20"/>
              </w:rPr>
              <w:t>Doküman</w:t>
            </w:r>
            <w:r>
              <w:rPr>
                <w:spacing w:val="-9"/>
                <w:sz w:val="20"/>
              </w:rPr>
              <w:t xml:space="preserve"> </w:t>
            </w:r>
            <w:r>
              <w:rPr>
                <w:spacing w:val="-5"/>
                <w:sz w:val="20"/>
              </w:rPr>
              <w:t>No</w:t>
            </w:r>
          </w:p>
        </w:tc>
        <w:tc>
          <w:tcPr>
            <w:tcW w:w="1275" w:type="dxa"/>
          </w:tcPr>
          <w:p w:rsidR="00736DC0" w:rsidRDefault="00172E69">
            <w:pPr>
              <w:pStyle w:val="TableParagraph"/>
              <w:spacing w:line="210" w:lineRule="exact"/>
              <w:rPr>
                <w:sz w:val="20"/>
              </w:rPr>
            </w:pPr>
            <w:r>
              <w:rPr>
                <w:spacing w:val="-2"/>
                <w:sz w:val="20"/>
              </w:rPr>
              <w:t>B-</w:t>
            </w:r>
            <w:r>
              <w:rPr>
                <w:spacing w:val="-5"/>
                <w:sz w:val="20"/>
              </w:rPr>
              <w:t>03</w:t>
            </w:r>
          </w:p>
        </w:tc>
      </w:tr>
      <w:tr w:rsidR="00736DC0">
        <w:trPr>
          <w:trHeight w:val="230"/>
        </w:trPr>
        <w:tc>
          <w:tcPr>
            <w:tcW w:w="2127" w:type="dxa"/>
            <w:vMerge/>
            <w:tcBorders>
              <w:top w:val="nil"/>
            </w:tcBorders>
          </w:tcPr>
          <w:p w:rsidR="00736DC0" w:rsidRDefault="00736DC0">
            <w:pPr>
              <w:rPr>
                <w:sz w:val="2"/>
                <w:szCs w:val="2"/>
              </w:rPr>
            </w:pPr>
          </w:p>
        </w:tc>
        <w:tc>
          <w:tcPr>
            <w:tcW w:w="5305" w:type="dxa"/>
            <w:vMerge/>
            <w:tcBorders>
              <w:top w:val="nil"/>
            </w:tcBorders>
          </w:tcPr>
          <w:p w:rsidR="00736DC0" w:rsidRDefault="00736DC0">
            <w:pPr>
              <w:rPr>
                <w:sz w:val="2"/>
                <w:szCs w:val="2"/>
              </w:rPr>
            </w:pPr>
          </w:p>
        </w:tc>
        <w:tc>
          <w:tcPr>
            <w:tcW w:w="1784" w:type="dxa"/>
          </w:tcPr>
          <w:p w:rsidR="00736DC0" w:rsidRDefault="00172E69">
            <w:pPr>
              <w:pStyle w:val="TableParagraph"/>
              <w:spacing w:line="210" w:lineRule="exact"/>
              <w:rPr>
                <w:sz w:val="20"/>
              </w:rPr>
            </w:pPr>
            <w:r>
              <w:rPr>
                <w:sz w:val="20"/>
              </w:rPr>
              <w:t>Sayfa</w:t>
            </w:r>
            <w:r>
              <w:rPr>
                <w:spacing w:val="-7"/>
                <w:sz w:val="20"/>
              </w:rPr>
              <w:t xml:space="preserve"> </w:t>
            </w:r>
            <w:r>
              <w:rPr>
                <w:spacing w:val="-5"/>
                <w:sz w:val="20"/>
              </w:rPr>
              <w:t>No</w:t>
            </w:r>
          </w:p>
        </w:tc>
        <w:tc>
          <w:tcPr>
            <w:tcW w:w="1275" w:type="dxa"/>
          </w:tcPr>
          <w:p w:rsidR="00736DC0" w:rsidRDefault="00172E69">
            <w:pPr>
              <w:pStyle w:val="TableParagraph"/>
              <w:spacing w:line="210" w:lineRule="exact"/>
              <w:rPr>
                <w:sz w:val="20"/>
              </w:rPr>
            </w:pPr>
            <w:r>
              <w:rPr>
                <w:spacing w:val="-5"/>
                <w:sz w:val="20"/>
              </w:rPr>
              <w:t>1/1</w:t>
            </w:r>
          </w:p>
        </w:tc>
      </w:tr>
      <w:tr w:rsidR="00736DC0">
        <w:trPr>
          <w:trHeight w:val="230"/>
        </w:trPr>
        <w:tc>
          <w:tcPr>
            <w:tcW w:w="2127" w:type="dxa"/>
            <w:vMerge/>
            <w:tcBorders>
              <w:top w:val="nil"/>
            </w:tcBorders>
          </w:tcPr>
          <w:p w:rsidR="00736DC0" w:rsidRDefault="00736DC0">
            <w:pPr>
              <w:rPr>
                <w:sz w:val="2"/>
                <w:szCs w:val="2"/>
              </w:rPr>
            </w:pPr>
          </w:p>
        </w:tc>
        <w:tc>
          <w:tcPr>
            <w:tcW w:w="5305" w:type="dxa"/>
            <w:vMerge/>
            <w:tcBorders>
              <w:top w:val="nil"/>
            </w:tcBorders>
          </w:tcPr>
          <w:p w:rsidR="00736DC0" w:rsidRDefault="00736DC0">
            <w:pPr>
              <w:rPr>
                <w:sz w:val="2"/>
                <w:szCs w:val="2"/>
              </w:rPr>
            </w:pPr>
          </w:p>
        </w:tc>
        <w:tc>
          <w:tcPr>
            <w:tcW w:w="1784" w:type="dxa"/>
          </w:tcPr>
          <w:p w:rsidR="00736DC0" w:rsidRDefault="00172E69">
            <w:pPr>
              <w:pStyle w:val="TableParagraph"/>
              <w:spacing w:line="210" w:lineRule="exact"/>
              <w:rPr>
                <w:sz w:val="20"/>
              </w:rPr>
            </w:pPr>
            <w:r>
              <w:rPr>
                <w:sz w:val="20"/>
              </w:rPr>
              <w:t>Revizyon</w:t>
            </w:r>
            <w:r>
              <w:rPr>
                <w:spacing w:val="-10"/>
                <w:sz w:val="20"/>
              </w:rPr>
              <w:t xml:space="preserve"> </w:t>
            </w:r>
            <w:r>
              <w:rPr>
                <w:spacing w:val="-5"/>
                <w:sz w:val="20"/>
              </w:rPr>
              <w:t>No</w:t>
            </w:r>
          </w:p>
        </w:tc>
        <w:tc>
          <w:tcPr>
            <w:tcW w:w="1275" w:type="dxa"/>
          </w:tcPr>
          <w:p w:rsidR="00736DC0" w:rsidRDefault="00172E69">
            <w:pPr>
              <w:pStyle w:val="TableParagraph"/>
              <w:spacing w:line="210" w:lineRule="exact"/>
              <w:rPr>
                <w:sz w:val="20"/>
              </w:rPr>
            </w:pPr>
            <w:r>
              <w:rPr>
                <w:spacing w:val="-10"/>
                <w:sz w:val="20"/>
              </w:rPr>
              <w:t>0</w:t>
            </w:r>
          </w:p>
        </w:tc>
      </w:tr>
      <w:tr w:rsidR="00736DC0">
        <w:trPr>
          <w:trHeight w:val="403"/>
        </w:trPr>
        <w:tc>
          <w:tcPr>
            <w:tcW w:w="2127" w:type="dxa"/>
            <w:vMerge/>
            <w:tcBorders>
              <w:top w:val="nil"/>
            </w:tcBorders>
          </w:tcPr>
          <w:p w:rsidR="00736DC0" w:rsidRDefault="00736DC0">
            <w:pPr>
              <w:rPr>
                <w:sz w:val="2"/>
                <w:szCs w:val="2"/>
              </w:rPr>
            </w:pPr>
          </w:p>
        </w:tc>
        <w:tc>
          <w:tcPr>
            <w:tcW w:w="5305" w:type="dxa"/>
            <w:vMerge/>
            <w:tcBorders>
              <w:top w:val="nil"/>
            </w:tcBorders>
          </w:tcPr>
          <w:p w:rsidR="00736DC0" w:rsidRDefault="00736DC0">
            <w:pPr>
              <w:rPr>
                <w:sz w:val="2"/>
                <w:szCs w:val="2"/>
              </w:rPr>
            </w:pPr>
          </w:p>
        </w:tc>
        <w:tc>
          <w:tcPr>
            <w:tcW w:w="1784" w:type="dxa"/>
          </w:tcPr>
          <w:p w:rsidR="00736DC0" w:rsidRDefault="00172E69">
            <w:pPr>
              <w:pStyle w:val="TableParagraph"/>
              <w:spacing w:line="223" w:lineRule="exact"/>
              <w:rPr>
                <w:sz w:val="20"/>
              </w:rPr>
            </w:pPr>
            <w:r>
              <w:rPr>
                <w:sz w:val="20"/>
              </w:rPr>
              <w:t>Revizyon</w:t>
            </w:r>
            <w:r>
              <w:rPr>
                <w:spacing w:val="-9"/>
                <w:sz w:val="20"/>
              </w:rPr>
              <w:t xml:space="preserve"> </w:t>
            </w:r>
            <w:r>
              <w:rPr>
                <w:spacing w:val="-2"/>
                <w:sz w:val="20"/>
              </w:rPr>
              <w:t>Tarihi</w:t>
            </w:r>
          </w:p>
        </w:tc>
        <w:tc>
          <w:tcPr>
            <w:tcW w:w="1275" w:type="dxa"/>
          </w:tcPr>
          <w:p w:rsidR="00736DC0" w:rsidRDefault="00172E69">
            <w:pPr>
              <w:pStyle w:val="TableParagraph"/>
              <w:spacing w:line="223" w:lineRule="exact"/>
              <w:rPr>
                <w:sz w:val="20"/>
              </w:rPr>
            </w:pPr>
            <w:r>
              <w:rPr>
                <w:spacing w:val="-2"/>
                <w:sz w:val="20"/>
              </w:rPr>
              <w:t>-</w:t>
            </w:r>
            <w:r>
              <w:rPr>
                <w:spacing w:val="-12"/>
                <w:sz w:val="20"/>
              </w:rPr>
              <w:t>-</w:t>
            </w:r>
          </w:p>
        </w:tc>
      </w:tr>
      <w:tr w:rsidR="00736DC0">
        <w:trPr>
          <w:trHeight w:val="230"/>
        </w:trPr>
        <w:tc>
          <w:tcPr>
            <w:tcW w:w="2127" w:type="dxa"/>
            <w:vMerge/>
            <w:tcBorders>
              <w:top w:val="nil"/>
            </w:tcBorders>
          </w:tcPr>
          <w:p w:rsidR="00736DC0" w:rsidRDefault="00736DC0">
            <w:pPr>
              <w:rPr>
                <w:sz w:val="2"/>
                <w:szCs w:val="2"/>
              </w:rPr>
            </w:pPr>
          </w:p>
        </w:tc>
        <w:tc>
          <w:tcPr>
            <w:tcW w:w="5305" w:type="dxa"/>
            <w:vMerge/>
            <w:tcBorders>
              <w:top w:val="nil"/>
            </w:tcBorders>
          </w:tcPr>
          <w:p w:rsidR="00736DC0" w:rsidRDefault="00736DC0">
            <w:pPr>
              <w:rPr>
                <w:sz w:val="2"/>
                <w:szCs w:val="2"/>
              </w:rPr>
            </w:pPr>
          </w:p>
        </w:tc>
        <w:tc>
          <w:tcPr>
            <w:tcW w:w="1784" w:type="dxa"/>
          </w:tcPr>
          <w:p w:rsidR="00736DC0" w:rsidRDefault="00172E69">
            <w:pPr>
              <w:pStyle w:val="TableParagraph"/>
              <w:spacing w:line="210" w:lineRule="exact"/>
              <w:rPr>
                <w:sz w:val="20"/>
              </w:rPr>
            </w:pPr>
            <w:r>
              <w:rPr>
                <w:sz w:val="20"/>
              </w:rPr>
              <w:t>Yayın</w:t>
            </w:r>
            <w:r>
              <w:rPr>
                <w:spacing w:val="-5"/>
                <w:sz w:val="20"/>
              </w:rPr>
              <w:t xml:space="preserve"> </w:t>
            </w:r>
            <w:r>
              <w:rPr>
                <w:spacing w:val="-2"/>
                <w:sz w:val="20"/>
              </w:rPr>
              <w:t>Tarihi</w:t>
            </w:r>
          </w:p>
        </w:tc>
        <w:tc>
          <w:tcPr>
            <w:tcW w:w="1275" w:type="dxa"/>
          </w:tcPr>
          <w:p w:rsidR="00736DC0" w:rsidRDefault="00F13301">
            <w:pPr>
              <w:pStyle w:val="TableParagraph"/>
              <w:spacing w:line="210" w:lineRule="exact"/>
              <w:rPr>
                <w:rFonts w:ascii="Calibri"/>
                <w:sz w:val="18"/>
              </w:rPr>
            </w:pPr>
            <w:r>
              <w:rPr>
                <w:rFonts w:ascii="Calibri"/>
                <w:spacing w:val="-2"/>
                <w:sz w:val="18"/>
              </w:rPr>
              <w:t>01.09.2023</w:t>
            </w:r>
          </w:p>
        </w:tc>
      </w:tr>
      <w:tr w:rsidR="00736DC0">
        <w:trPr>
          <w:trHeight w:val="558"/>
        </w:trPr>
        <w:tc>
          <w:tcPr>
            <w:tcW w:w="2127" w:type="dxa"/>
            <w:vMerge/>
            <w:tcBorders>
              <w:top w:val="nil"/>
            </w:tcBorders>
          </w:tcPr>
          <w:p w:rsidR="00736DC0" w:rsidRDefault="00736DC0">
            <w:pPr>
              <w:rPr>
                <w:sz w:val="2"/>
                <w:szCs w:val="2"/>
              </w:rPr>
            </w:pPr>
          </w:p>
        </w:tc>
        <w:tc>
          <w:tcPr>
            <w:tcW w:w="5305" w:type="dxa"/>
            <w:vMerge/>
            <w:tcBorders>
              <w:top w:val="nil"/>
            </w:tcBorders>
          </w:tcPr>
          <w:p w:rsidR="00736DC0" w:rsidRDefault="00736DC0">
            <w:pPr>
              <w:rPr>
                <w:sz w:val="2"/>
                <w:szCs w:val="2"/>
              </w:rPr>
            </w:pPr>
          </w:p>
        </w:tc>
        <w:tc>
          <w:tcPr>
            <w:tcW w:w="1784" w:type="dxa"/>
          </w:tcPr>
          <w:p w:rsidR="00736DC0" w:rsidRDefault="00172E69">
            <w:pPr>
              <w:pStyle w:val="TableParagraph"/>
              <w:spacing w:before="223"/>
              <w:rPr>
                <w:sz w:val="20"/>
              </w:rPr>
            </w:pPr>
            <w:r>
              <w:rPr>
                <w:sz w:val="20"/>
              </w:rPr>
              <w:t>Kurum</w:t>
            </w:r>
            <w:r>
              <w:rPr>
                <w:spacing w:val="-6"/>
                <w:sz w:val="20"/>
              </w:rPr>
              <w:t xml:space="preserve"> </w:t>
            </w:r>
            <w:r>
              <w:rPr>
                <w:spacing w:val="-4"/>
                <w:sz w:val="20"/>
              </w:rPr>
              <w:t>Kodu</w:t>
            </w:r>
          </w:p>
        </w:tc>
        <w:tc>
          <w:tcPr>
            <w:tcW w:w="1275" w:type="dxa"/>
          </w:tcPr>
          <w:p w:rsidR="00736DC0" w:rsidRDefault="00172E69">
            <w:pPr>
              <w:pStyle w:val="TableParagraph"/>
              <w:spacing w:before="67"/>
              <w:rPr>
                <w:sz w:val="18"/>
              </w:rPr>
            </w:pPr>
            <w:r>
              <w:rPr>
                <w:spacing w:val="-2"/>
                <w:sz w:val="18"/>
              </w:rPr>
              <w:t>754708</w:t>
            </w:r>
          </w:p>
        </w:tc>
      </w:tr>
    </w:tbl>
    <w:p w:rsidR="00736DC0" w:rsidRDefault="00736DC0">
      <w:pPr>
        <w:pStyle w:val="GvdeMetni"/>
      </w:pPr>
    </w:p>
    <w:p w:rsidR="00736DC0" w:rsidRDefault="00736DC0">
      <w:pPr>
        <w:pStyle w:val="GvdeMetni"/>
        <w:spacing w:before="261"/>
      </w:pPr>
    </w:p>
    <w:p w:rsidR="00736DC0" w:rsidRDefault="00172E69">
      <w:pPr>
        <w:pStyle w:val="GvdeMetni"/>
        <w:spacing w:before="1"/>
        <w:ind w:left="1014"/>
      </w:pPr>
      <w:r>
        <w:t>Okulumuzda</w:t>
      </w:r>
      <w:r>
        <w:rPr>
          <w:spacing w:val="-2"/>
        </w:rPr>
        <w:t xml:space="preserve"> </w:t>
      </w:r>
      <w:r>
        <w:t>daha</w:t>
      </w:r>
      <w:r>
        <w:rPr>
          <w:spacing w:val="-2"/>
        </w:rPr>
        <w:t xml:space="preserve"> </w:t>
      </w:r>
      <w:r>
        <w:t>güvenli,</w:t>
      </w:r>
      <w:r>
        <w:rPr>
          <w:spacing w:val="-1"/>
        </w:rPr>
        <w:t xml:space="preserve"> </w:t>
      </w:r>
      <w:r>
        <w:t>sağlıklı,</w:t>
      </w:r>
      <w:r>
        <w:rPr>
          <w:spacing w:val="-1"/>
        </w:rPr>
        <w:t xml:space="preserve"> </w:t>
      </w:r>
      <w:r>
        <w:t>verimli</w:t>
      </w:r>
      <w:r>
        <w:rPr>
          <w:spacing w:val="-1"/>
        </w:rPr>
        <w:t xml:space="preserve"> </w:t>
      </w:r>
      <w:r>
        <w:t>çalışma</w:t>
      </w:r>
      <w:r>
        <w:rPr>
          <w:spacing w:val="-1"/>
        </w:rPr>
        <w:t xml:space="preserve"> </w:t>
      </w:r>
      <w:r>
        <w:t>ortamı</w:t>
      </w:r>
      <w:r>
        <w:rPr>
          <w:spacing w:val="-1"/>
        </w:rPr>
        <w:t xml:space="preserve"> </w:t>
      </w:r>
      <w:r>
        <w:t>oluşturulması</w:t>
      </w:r>
      <w:r>
        <w:rPr>
          <w:spacing w:val="1"/>
        </w:rPr>
        <w:t xml:space="preserve"> </w:t>
      </w:r>
      <w:r>
        <w:rPr>
          <w:spacing w:val="-2"/>
        </w:rPr>
        <w:t>için;</w:t>
      </w:r>
    </w:p>
    <w:p w:rsidR="00736DC0" w:rsidRDefault="00736DC0">
      <w:pPr>
        <w:pStyle w:val="GvdeMetni"/>
      </w:pPr>
    </w:p>
    <w:p w:rsidR="00736DC0" w:rsidRDefault="00172E69">
      <w:pPr>
        <w:pStyle w:val="GvdeMetni"/>
        <w:ind w:left="232" w:right="525" w:firstLine="852"/>
        <w:jc w:val="both"/>
      </w:pPr>
      <w:proofErr w:type="gramStart"/>
      <w:r>
        <w:t xml:space="preserve">Nureddin Zengi İlkokulu olarak çağın ve geleceğin becerileriyle donanmış ve bu donanımı insanlık hayrına </w:t>
      </w:r>
      <w:proofErr w:type="spellStart"/>
      <w:r>
        <w:t>sarfedebilen</w:t>
      </w:r>
      <w:proofErr w:type="spellEnd"/>
      <w:r>
        <w:t>, bilime sevdalı, kültüre meraklı ve duyarlı, nitelikli, ahlaklı bireyler yetiştirirken</w:t>
      </w:r>
      <w:r>
        <w:rPr>
          <w:spacing w:val="-1"/>
        </w:rPr>
        <w:t xml:space="preserve"> </w:t>
      </w:r>
      <w:r>
        <w:t>okulumuz</w:t>
      </w:r>
      <w:r>
        <w:rPr>
          <w:spacing w:val="-1"/>
        </w:rPr>
        <w:t xml:space="preserve"> </w:t>
      </w:r>
      <w:r>
        <w:t>bünyesindeki</w:t>
      </w:r>
      <w:r>
        <w:rPr>
          <w:spacing w:val="-2"/>
        </w:rPr>
        <w:t xml:space="preserve"> </w:t>
      </w:r>
      <w:r>
        <w:t>tüm</w:t>
      </w:r>
      <w:r>
        <w:rPr>
          <w:spacing w:val="-2"/>
        </w:rPr>
        <w:t xml:space="preserve"> </w:t>
      </w:r>
      <w:r>
        <w:t>çalışanlarımızın</w:t>
      </w:r>
      <w:r>
        <w:rPr>
          <w:spacing w:val="-2"/>
        </w:rPr>
        <w:t xml:space="preserve"> </w:t>
      </w:r>
      <w:r>
        <w:t>ve</w:t>
      </w:r>
      <w:r>
        <w:rPr>
          <w:spacing w:val="-3"/>
        </w:rPr>
        <w:t xml:space="preserve"> </w:t>
      </w:r>
      <w:r>
        <w:t xml:space="preserve">öğrencilerimizin </w:t>
      </w:r>
      <w:r>
        <w:rPr>
          <w:b/>
        </w:rPr>
        <w:t xml:space="preserve">İş Sağlığı ve Güvenliğini </w:t>
      </w:r>
      <w:r>
        <w:t xml:space="preserve">anlayıp hayatlarında uygulamalarını sağlamak, İş Sağlığı ve Güvenliği açısından okulumuzdaki tüm riskleri minimuma indirmek veya ortadan kaldırmak </w:t>
      </w:r>
      <w:r>
        <w:rPr>
          <w:b/>
        </w:rPr>
        <w:t>en temel hedefimizdir</w:t>
      </w:r>
      <w:r>
        <w:t>.</w:t>
      </w:r>
      <w:proofErr w:type="gramEnd"/>
    </w:p>
    <w:p w:rsidR="00736DC0" w:rsidRDefault="00736DC0">
      <w:pPr>
        <w:pStyle w:val="GvdeMetni"/>
      </w:pPr>
    </w:p>
    <w:p w:rsidR="00736DC0" w:rsidRDefault="00172E69">
      <w:pPr>
        <w:ind w:left="232" w:right="526" w:firstLine="720"/>
        <w:jc w:val="both"/>
        <w:rPr>
          <w:b/>
          <w:sz w:val="24"/>
        </w:rPr>
      </w:pPr>
      <w:proofErr w:type="gramStart"/>
      <w:r>
        <w:rPr>
          <w:sz w:val="24"/>
        </w:rPr>
        <w:t>Nureddin Zengi İlkokulu İş Sağlığı ve Güvenliği Ekibi olarak, İş Sağlığı ve Güvenliği bilincinin geliştirilmesi, yerleştirilmesi ve sürekliliğin sağlanması amacıyla okulumuz çalışanlarına ve öğrencilerimize eğitim vereceğimizi; etkin risk değerlendirmeleri yaparak, riskleri tespit edip en aza indirip</w:t>
      </w:r>
      <w:r>
        <w:rPr>
          <w:spacing w:val="-3"/>
          <w:sz w:val="24"/>
        </w:rPr>
        <w:t xml:space="preserve"> </w:t>
      </w:r>
      <w:r>
        <w:rPr>
          <w:sz w:val="24"/>
        </w:rPr>
        <w:t>imkânlar</w:t>
      </w:r>
      <w:r>
        <w:rPr>
          <w:spacing w:val="-5"/>
          <w:sz w:val="24"/>
        </w:rPr>
        <w:t xml:space="preserve"> </w:t>
      </w:r>
      <w:r>
        <w:rPr>
          <w:sz w:val="24"/>
        </w:rPr>
        <w:t>dâhilinde</w:t>
      </w:r>
      <w:r>
        <w:rPr>
          <w:spacing w:val="-3"/>
          <w:sz w:val="24"/>
        </w:rPr>
        <w:t xml:space="preserve"> </w:t>
      </w:r>
      <w:r>
        <w:rPr>
          <w:sz w:val="24"/>
        </w:rPr>
        <w:t>ortadan</w:t>
      </w:r>
      <w:r>
        <w:rPr>
          <w:spacing w:val="-3"/>
          <w:sz w:val="24"/>
        </w:rPr>
        <w:t xml:space="preserve"> </w:t>
      </w:r>
      <w:r>
        <w:rPr>
          <w:sz w:val="24"/>
        </w:rPr>
        <w:t>kaldırmaya</w:t>
      </w:r>
      <w:r>
        <w:rPr>
          <w:spacing w:val="-2"/>
          <w:sz w:val="24"/>
        </w:rPr>
        <w:t xml:space="preserve"> </w:t>
      </w:r>
      <w:r>
        <w:rPr>
          <w:sz w:val="24"/>
        </w:rPr>
        <w:t>çalışacağımızı</w:t>
      </w:r>
      <w:r>
        <w:rPr>
          <w:spacing w:val="-3"/>
          <w:sz w:val="24"/>
        </w:rPr>
        <w:t xml:space="preserve"> </w:t>
      </w:r>
      <w:r>
        <w:rPr>
          <w:sz w:val="24"/>
        </w:rPr>
        <w:t>ve</w:t>
      </w:r>
      <w:r>
        <w:rPr>
          <w:spacing w:val="-3"/>
          <w:sz w:val="24"/>
        </w:rPr>
        <w:t xml:space="preserve"> </w:t>
      </w:r>
      <w:r>
        <w:rPr>
          <w:sz w:val="24"/>
        </w:rPr>
        <w:t>bunları</w:t>
      </w:r>
      <w:r>
        <w:rPr>
          <w:spacing w:val="-3"/>
          <w:sz w:val="24"/>
        </w:rPr>
        <w:t xml:space="preserve"> </w:t>
      </w:r>
      <w:r>
        <w:rPr>
          <w:sz w:val="24"/>
        </w:rPr>
        <w:t>düzenli</w:t>
      </w:r>
      <w:r>
        <w:rPr>
          <w:spacing w:val="-3"/>
          <w:sz w:val="24"/>
        </w:rPr>
        <w:t xml:space="preserve"> </w:t>
      </w:r>
      <w:r>
        <w:rPr>
          <w:sz w:val="24"/>
        </w:rPr>
        <w:t>olarak</w:t>
      </w:r>
      <w:r>
        <w:rPr>
          <w:spacing w:val="-3"/>
          <w:sz w:val="24"/>
        </w:rPr>
        <w:t xml:space="preserve"> </w:t>
      </w:r>
      <w:r>
        <w:rPr>
          <w:b/>
          <w:sz w:val="24"/>
        </w:rPr>
        <w:t xml:space="preserve">TS ISO 45001 İş Sağlığı ve Güvenliği yönetim sistemimizin ve bilincinin tüm çalışanlarımızda ve faaliyet alanlarında yerleşmesini, gelişmesini, sürekliliğini sağlamak amacı ile gerekli eğitim organizasyonlarını yapmak ve gözden geçirerek İSG Yönetiminin ve </w:t>
      </w:r>
      <w:proofErr w:type="spellStart"/>
      <w:r>
        <w:rPr>
          <w:b/>
          <w:sz w:val="24"/>
        </w:rPr>
        <w:t>İsg</w:t>
      </w:r>
      <w:proofErr w:type="spellEnd"/>
      <w:r>
        <w:rPr>
          <w:b/>
          <w:sz w:val="24"/>
        </w:rPr>
        <w:t xml:space="preserve"> Performansının sürekli </w:t>
      </w:r>
      <w:r>
        <w:rPr>
          <w:b/>
          <w:spacing w:val="-2"/>
          <w:sz w:val="24"/>
        </w:rPr>
        <w:t>iyileştireceğimizi,</w:t>
      </w:r>
      <w:proofErr w:type="gramEnd"/>
    </w:p>
    <w:p w:rsidR="00736DC0" w:rsidRDefault="00736DC0">
      <w:pPr>
        <w:pStyle w:val="GvdeMetni"/>
        <w:spacing w:before="1"/>
        <w:rPr>
          <w:b/>
        </w:rPr>
      </w:pPr>
    </w:p>
    <w:p w:rsidR="00736DC0" w:rsidRDefault="00172E69">
      <w:pPr>
        <w:pStyle w:val="GvdeMetni"/>
        <w:ind w:left="232" w:right="194" w:firstLine="660"/>
      </w:pPr>
      <w:r>
        <w:t>Tüm</w:t>
      </w:r>
      <w:r>
        <w:rPr>
          <w:spacing w:val="40"/>
        </w:rPr>
        <w:t xml:space="preserve"> </w:t>
      </w:r>
      <w:r>
        <w:t>Çalışanlarımızın,</w:t>
      </w:r>
      <w:r>
        <w:rPr>
          <w:spacing w:val="40"/>
        </w:rPr>
        <w:t xml:space="preserve"> </w:t>
      </w:r>
      <w:r>
        <w:t>Öğrencilerimizin</w:t>
      </w:r>
      <w:r>
        <w:rPr>
          <w:spacing w:val="40"/>
        </w:rPr>
        <w:t xml:space="preserve"> </w:t>
      </w:r>
      <w:r>
        <w:t>ve</w:t>
      </w:r>
      <w:r>
        <w:rPr>
          <w:spacing w:val="40"/>
        </w:rPr>
        <w:t xml:space="preserve"> </w:t>
      </w:r>
      <w:r>
        <w:t>Ziyaretçilerimizin</w:t>
      </w:r>
      <w:r>
        <w:rPr>
          <w:spacing w:val="40"/>
        </w:rPr>
        <w:t xml:space="preserve"> </w:t>
      </w:r>
      <w:r>
        <w:t>Sağlık</w:t>
      </w:r>
      <w:r>
        <w:rPr>
          <w:spacing w:val="40"/>
        </w:rPr>
        <w:t xml:space="preserve"> </w:t>
      </w:r>
      <w:r>
        <w:t>ve</w:t>
      </w:r>
      <w:r>
        <w:rPr>
          <w:spacing w:val="40"/>
        </w:rPr>
        <w:t xml:space="preserve"> </w:t>
      </w:r>
      <w:r>
        <w:t>Güvenliklerinin</w:t>
      </w:r>
      <w:r>
        <w:rPr>
          <w:spacing w:val="40"/>
        </w:rPr>
        <w:t xml:space="preserve"> </w:t>
      </w:r>
      <w:r>
        <w:t>en</w:t>
      </w:r>
      <w:r>
        <w:rPr>
          <w:spacing w:val="80"/>
        </w:rPr>
        <w:t xml:space="preserve"> </w:t>
      </w:r>
      <w:proofErr w:type="gramStart"/>
      <w:r>
        <w:t>yüksek</w:t>
      </w:r>
      <w:proofErr w:type="gramEnd"/>
      <w:r>
        <w:t xml:space="preserve"> seviyede tutulmasını sağlamaya çalışacağımızı,</w:t>
      </w:r>
    </w:p>
    <w:p w:rsidR="00736DC0" w:rsidRDefault="00736DC0">
      <w:pPr>
        <w:pStyle w:val="GvdeMetni"/>
      </w:pPr>
    </w:p>
    <w:p w:rsidR="00736DC0" w:rsidRDefault="00172E69">
      <w:pPr>
        <w:pStyle w:val="GvdeMetni"/>
        <w:ind w:left="232" w:right="99" w:firstLine="540"/>
        <w:jc w:val="both"/>
      </w:pPr>
      <w:r>
        <w:t>Bu doğrultuda kurup yürütmekte olduğumuz İş Sağlığı ve Güvenliği Yönetim Sisteminin sürekliliğini sağlamak amacıyla</w:t>
      </w:r>
      <w:r>
        <w:rPr>
          <w:rFonts w:ascii="Calibri" w:hAnsi="Calibri"/>
          <w:sz w:val="22"/>
        </w:rPr>
        <w:t>:</w:t>
      </w:r>
      <w:r>
        <w:rPr>
          <w:rFonts w:ascii="Calibri" w:hAnsi="Calibri"/>
          <w:spacing w:val="40"/>
          <w:sz w:val="22"/>
        </w:rPr>
        <w:t xml:space="preserve"> </w:t>
      </w:r>
      <w:r>
        <w:t xml:space="preserve">Çalışanlarımız, çalışan temsilcimiz, velilerimiz, resmi kurumlar ve diğer paydaşlarımız ile katılım ve danışma sağlanarak, İSG performansımızı arttıracağımızı, </w:t>
      </w:r>
      <w:r>
        <w:rPr>
          <w:color w:val="161616"/>
        </w:rPr>
        <w:t>yasal ve diğer şartların takibini yaparak kurumumuzun gelişimi ve değişimi için çalışacağımızı,</w:t>
      </w:r>
    </w:p>
    <w:p w:rsidR="00736DC0" w:rsidRDefault="00736DC0">
      <w:pPr>
        <w:pStyle w:val="GvdeMetni"/>
      </w:pPr>
    </w:p>
    <w:p w:rsidR="00736DC0" w:rsidRDefault="00172E69">
      <w:pPr>
        <w:pStyle w:val="GvdeMetni"/>
        <w:ind w:left="232" w:right="100" w:firstLine="420"/>
        <w:jc w:val="both"/>
      </w:pPr>
      <w:r>
        <w:t xml:space="preserve">Bu doğrultuda kurulmuş ve yürütülmekte olan İş Sağlığı ve Güvenliği Yönetim Sistemimizin sürekliliğini ve geliştirilmesini sağlamak amacıyla üst yönetim olarak gerekli </w:t>
      </w:r>
      <w:r>
        <w:rPr>
          <w:b/>
        </w:rPr>
        <w:t xml:space="preserve">mali kaynakların </w:t>
      </w:r>
      <w:r>
        <w:rPr>
          <w:spacing w:val="-2"/>
        </w:rPr>
        <w:t>sağlanacağını,</w:t>
      </w:r>
    </w:p>
    <w:p w:rsidR="00736DC0" w:rsidRDefault="00736DC0">
      <w:pPr>
        <w:pStyle w:val="GvdeMetni"/>
        <w:spacing w:before="1"/>
      </w:pPr>
    </w:p>
    <w:p w:rsidR="00736DC0" w:rsidRDefault="00172E69">
      <w:pPr>
        <w:pStyle w:val="GvdeMetni"/>
        <w:ind w:left="232" w:right="102" w:firstLine="300"/>
        <w:jc w:val="both"/>
      </w:pPr>
      <w:r>
        <w:t>Okulumuzda</w:t>
      </w:r>
      <w:r>
        <w:rPr>
          <w:spacing w:val="-2"/>
        </w:rPr>
        <w:t xml:space="preserve"> </w:t>
      </w:r>
      <w:r>
        <w:t>İSG</w:t>
      </w:r>
      <w:r>
        <w:rPr>
          <w:spacing w:val="-2"/>
        </w:rPr>
        <w:t xml:space="preserve"> </w:t>
      </w:r>
      <w:r>
        <w:t>açısından</w:t>
      </w:r>
      <w:r>
        <w:rPr>
          <w:spacing w:val="-2"/>
        </w:rPr>
        <w:t xml:space="preserve"> </w:t>
      </w:r>
      <w:r>
        <w:t>görülen</w:t>
      </w:r>
      <w:r>
        <w:rPr>
          <w:spacing w:val="-2"/>
        </w:rPr>
        <w:t xml:space="preserve"> </w:t>
      </w:r>
      <w:r>
        <w:t>eksiklik</w:t>
      </w:r>
      <w:r>
        <w:rPr>
          <w:spacing w:val="-3"/>
        </w:rPr>
        <w:t xml:space="preserve"> </w:t>
      </w:r>
      <w:r>
        <w:t>ve</w:t>
      </w:r>
      <w:r>
        <w:rPr>
          <w:spacing w:val="-2"/>
        </w:rPr>
        <w:t xml:space="preserve"> </w:t>
      </w:r>
      <w:r>
        <w:t>aksaklıkların</w:t>
      </w:r>
      <w:r>
        <w:rPr>
          <w:spacing w:val="-3"/>
        </w:rPr>
        <w:t xml:space="preserve"> </w:t>
      </w:r>
      <w:r>
        <w:t>Tespit</w:t>
      </w:r>
      <w:r>
        <w:rPr>
          <w:spacing w:val="-2"/>
        </w:rPr>
        <w:t xml:space="preserve"> </w:t>
      </w:r>
      <w:r>
        <w:t>edilerek</w:t>
      </w:r>
      <w:r>
        <w:rPr>
          <w:spacing w:val="-1"/>
        </w:rPr>
        <w:t xml:space="preserve"> </w:t>
      </w:r>
      <w:r>
        <w:t>Gerek</w:t>
      </w:r>
      <w:r>
        <w:rPr>
          <w:spacing w:val="-3"/>
        </w:rPr>
        <w:t xml:space="preserve"> </w:t>
      </w:r>
      <w:r>
        <w:t>YGG’ de</w:t>
      </w:r>
      <w:r>
        <w:rPr>
          <w:spacing w:val="-2"/>
        </w:rPr>
        <w:t xml:space="preserve"> </w:t>
      </w:r>
      <w:r>
        <w:t>gerekse</w:t>
      </w:r>
      <w:r>
        <w:rPr>
          <w:spacing w:val="-2"/>
        </w:rPr>
        <w:t xml:space="preserve"> </w:t>
      </w:r>
      <w:r>
        <w:t xml:space="preserve">İSG kurulunda Katılım ve Danışmanın sağlanması yoluyla oluşacak yaralanmaların ve sağlık bozulmalarının </w:t>
      </w:r>
      <w:r>
        <w:rPr>
          <w:spacing w:val="-2"/>
        </w:rPr>
        <w:t>önleneceğimizi</w:t>
      </w:r>
    </w:p>
    <w:p w:rsidR="00736DC0" w:rsidRDefault="00736DC0">
      <w:pPr>
        <w:pStyle w:val="GvdeMetni"/>
        <w:spacing w:before="6"/>
      </w:pPr>
    </w:p>
    <w:p w:rsidR="00736DC0" w:rsidRDefault="00172E69">
      <w:pPr>
        <w:pStyle w:val="GvdeMetni"/>
        <w:ind w:left="594"/>
      </w:pPr>
      <w:r>
        <w:t>İSG</w:t>
      </w:r>
      <w:r>
        <w:rPr>
          <w:spacing w:val="-7"/>
        </w:rPr>
        <w:t xml:space="preserve"> </w:t>
      </w:r>
      <w:r>
        <w:t>Yönetim</w:t>
      </w:r>
      <w:r>
        <w:rPr>
          <w:spacing w:val="-3"/>
        </w:rPr>
        <w:t xml:space="preserve"> </w:t>
      </w:r>
      <w:r>
        <w:t>Sistemi</w:t>
      </w:r>
      <w:r>
        <w:rPr>
          <w:spacing w:val="-3"/>
        </w:rPr>
        <w:t xml:space="preserve"> </w:t>
      </w:r>
      <w:r>
        <w:t>İSG</w:t>
      </w:r>
      <w:r>
        <w:rPr>
          <w:spacing w:val="-4"/>
        </w:rPr>
        <w:t xml:space="preserve"> </w:t>
      </w:r>
      <w:r>
        <w:t>Politikamız</w:t>
      </w:r>
      <w:r>
        <w:rPr>
          <w:spacing w:val="-3"/>
        </w:rPr>
        <w:t xml:space="preserve"> </w:t>
      </w:r>
      <w:r>
        <w:t>olarak</w:t>
      </w:r>
      <w:r>
        <w:rPr>
          <w:spacing w:val="-1"/>
        </w:rPr>
        <w:t xml:space="preserve"> </w:t>
      </w:r>
      <w:r>
        <w:rPr>
          <w:b/>
          <w:sz w:val="28"/>
        </w:rPr>
        <w:t>TAAHHÜT</w:t>
      </w:r>
      <w:r>
        <w:rPr>
          <w:b/>
          <w:spacing w:val="-13"/>
          <w:sz w:val="28"/>
        </w:rPr>
        <w:t xml:space="preserve"> </w:t>
      </w:r>
      <w:r>
        <w:rPr>
          <w:spacing w:val="-2"/>
        </w:rPr>
        <w:t>ederiz./POLİTİKAMIZDIR</w:t>
      </w:r>
    </w:p>
    <w:p w:rsidR="00736DC0" w:rsidRDefault="00736DC0">
      <w:pPr>
        <w:pStyle w:val="GvdeMetni"/>
        <w:rPr>
          <w:sz w:val="20"/>
        </w:rPr>
      </w:pPr>
    </w:p>
    <w:p w:rsidR="00736DC0" w:rsidRDefault="00736DC0">
      <w:pPr>
        <w:pStyle w:val="GvdeMetni"/>
        <w:rPr>
          <w:sz w:val="20"/>
        </w:rPr>
      </w:pPr>
    </w:p>
    <w:p w:rsidR="00736DC0" w:rsidRDefault="00736DC0">
      <w:pPr>
        <w:pStyle w:val="GvdeMetni"/>
        <w:rPr>
          <w:sz w:val="20"/>
        </w:rPr>
      </w:pPr>
    </w:p>
    <w:p w:rsidR="00736DC0" w:rsidRDefault="00736DC0">
      <w:pPr>
        <w:pStyle w:val="GvdeMetni"/>
        <w:rPr>
          <w:sz w:val="20"/>
        </w:rPr>
      </w:pPr>
    </w:p>
    <w:p w:rsidR="00736DC0" w:rsidRDefault="00736DC0">
      <w:pPr>
        <w:pStyle w:val="GvdeMetni"/>
        <w:rPr>
          <w:sz w:val="20"/>
        </w:rPr>
      </w:pPr>
      <w:bookmarkStart w:id="0" w:name="_GoBack"/>
      <w:bookmarkEnd w:id="0"/>
    </w:p>
    <w:p w:rsidR="00736DC0" w:rsidRDefault="00736DC0">
      <w:pPr>
        <w:pStyle w:val="GvdeMetni"/>
        <w:rPr>
          <w:sz w:val="20"/>
        </w:rPr>
      </w:pPr>
    </w:p>
    <w:p w:rsidR="00736DC0" w:rsidRDefault="00736DC0">
      <w:pPr>
        <w:pStyle w:val="GvdeMetni"/>
        <w:rPr>
          <w:sz w:val="20"/>
        </w:rPr>
      </w:pPr>
    </w:p>
    <w:p w:rsidR="00736DC0" w:rsidRDefault="00736DC0">
      <w:pPr>
        <w:pStyle w:val="GvdeMetni"/>
        <w:spacing w:before="203"/>
        <w:rPr>
          <w:sz w:val="20"/>
        </w:rPr>
      </w:pPr>
    </w:p>
    <w:tbl>
      <w:tblPr>
        <w:tblStyle w:val="TableNormal"/>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90"/>
        <w:gridCol w:w="4702"/>
      </w:tblGrid>
      <w:tr w:rsidR="00736DC0">
        <w:trPr>
          <w:trHeight w:val="282"/>
        </w:trPr>
        <w:tc>
          <w:tcPr>
            <w:tcW w:w="5790" w:type="dxa"/>
          </w:tcPr>
          <w:p w:rsidR="00736DC0" w:rsidRDefault="00172E69">
            <w:pPr>
              <w:pStyle w:val="TableParagraph"/>
              <w:spacing w:line="263" w:lineRule="exact"/>
              <w:ind w:left="10" w:right="4"/>
              <w:jc w:val="center"/>
              <w:rPr>
                <w:sz w:val="24"/>
              </w:rPr>
            </w:pPr>
            <w:r>
              <w:rPr>
                <w:spacing w:val="-2"/>
                <w:sz w:val="24"/>
              </w:rPr>
              <w:t>HAZIRLAYAN</w:t>
            </w:r>
          </w:p>
        </w:tc>
        <w:tc>
          <w:tcPr>
            <w:tcW w:w="4702" w:type="dxa"/>
          </w:tcPr>
          <w:p w:rsidR="00736DC0" w:rsidRDefault="00172E69">
            <w:pPr>
              <w:pStyle w:val="TableParagraph"/>
              <w:spacing w:line="263" w:lineRule="exact"/>
              <w:ind w:left="6" w:right="3"/>
              <w:jc w:val="center"/>
              <w:rPr>
                <w:sz w:val="24"/>
              </w:rPr>
            </w:pPr>
            <w:r>
              <w:rPr>
                <w:spacing w:val="-4"/>
                <w:sz w:val="24"/>
              </w:rPr>
              <w:t>ONAY</w:t>
            </w:r>
          </w:p>
        </w:tc>
      </w:tr>
      <w:tr w:rsidR="00736DC0">
        <w:trPr>
          <w:trHeight w:val="342"/>
        </w:trPr>
        <w:tc>
          <w:tcPr>
            <w:tcW w:w="5790" w:type="dxa"/>
          </w:tcPr>
          <w:p w:rsidR="00736DC0" w:rsidRDefault="00172E69">
            <w:pPr>
              <w:pStyle w:val="TableParagraph"/>
              <w:spacing w:line="273" w:lineRule="exact"/>
              <w:ind w:left="10"/>
              <w:jc w:val="center"/>
              <w:rPr>
                <w:b/>
                <w:sz w:val="24"/>
              </w:rPr>
            </w:pPr>
            <w:r>
              <w:rPr>
                <w:b/>
                <w:sz w:val="24"/>
              </w:rPr>
              <w:t>İSG</w:t>
            </w:r>
            <w:r>
              <w:rPr>
                <w:b/>
                <w:spacing w:val="-5"/>
                <w:sz w:val="24"/>
              </w:rPr>
              <w:t xml:space="preserve"> </w:t>
            </w:r>
            <w:r>
              <w:rPr>
                <w:b/>
                <w:sz w:val="24"/>
              </w:rPr>
              <w:t>Kalite</w:t>
            </w:r>
            <w:r>
              <w:rPr>
                <w:b/>
                <w:spacing w:val="-1"/>
                <w:sz w:val="24"/>
              </w:rPr>
              <w:t xml:space="preserve"> </w:t>
            </w:r>
            <w:r>
              <w:rPr>
                <w:b/>
                <w:sz w:val="24"/>
              </w:rPr>
              <w:t>Yönetim</w:t>
            </w:r>
            <w:r>
              <w:rPr>
                <w:b/>
                <w:spacing w:val="-3"/>
                <w:sz w:val="24"/>
              </w:rPr>
              <w:t xml:space="preserve"> </w:t>
            </w:r>
            <w:r>
              <w:rPr>
                <w:b/>
                <w:spacing w:val="-2"/>
                <w:sz w:val="24"/>
              </w:rPr>
              <w:t>Ekibi</w:t>
            </w:r>
          </w:p>
        </w:tc>
        <w:tc>
          <w:tcPr>
            <w:tcW w:w="4702" w:type="dxa"/>
          </w:tcPr>
          <w:p w:rsidR="00736DC0" w:rsidRDefault="00172E69">
            <w:pPr>
              <w:pStyle w:val="TableParagraph"/>
              <w:spacing w:line="273" w:lineRule="exact"/>
              <w:ind w:left="6"/>
              <w:jc w:val="center"/>
              <w:rPr>
                <w:b/>
                <w:sz w:val="24"/>
              </w:rPr>
            </w:pPr>
            <w:r>
              <w:rPr>
                <w:b/>
                <w:sz w:val="24"/>
              </w:rPr>
              <w:t>Okul</w:t>
            </w:r>
            <w:r>
              <w:rPr>
                <w:b/>
                <w:spacing w:val="2"/>
                <w:sz w:val="24"/>
              </w:rPr>
              <w:t xml:space="preserve"> </w:t>
            </w:r>
            <w:r>
              <w:rPr>
                <w:b/>
                <w:spacing w:val="-2"/>
                <w:sz w:val="24"/>
              </w:rPr>
              <w:t>Müdürü</w:t>
            </w:r>
          </w:p>
        </w:tc>
      </w:tr>
      <w:tr w:rsidR="00736DC0">
        <w:trPr>
          <w:trHeight w:val="551"/>
        </w:trPr>
        <w:tc>
          <w:tcPr>
            <w:tcW w:w="5790" w:type="dxa"/>
          </w:tcPr>
          <w:p w:rsidR="00736DC0" w:rsidRDefault="00736DC0">
            <w:pPr>
              <w:pStyle w:val="TableParagraph"/>
              <w:ind w:left="0"/>
            </w:pPr>
          </w:p>
        </w:tc>
        <w:tc>
          <w:tcPr>
            <w:tcW w:w="4702" w:type="dxa"/>
          </w:tcPr>
          <w:p w:rsidR="00736DC0" w:rsidRDefault="00736DC0">
            <w:pPr>
              <w:pStyle w:val="TableParagraph"/>
              <w:ind w:left="0"/>
            </w:pPr>
          </w:p>
        </w:tc>
      </w:tr>
    </w:tbl>
    <w:p w:rsidR="00172E69" w:rsidRDefault="00172E69"/>
    <w:sectPr w:rsidR="00172E69">
      <w:type w:val="continuous"/>
      <w:pgSz w:w="11910" w:h="16840"/>
      <w:pgMar w:top="660" w:right="460" w:bottom="280" w:left="6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36DC0"/>
    <w:rsid w:val="00172E69"/>
    <w:rsid w:val="00736DC0"/>
    <w:rsid w:val="00CD27FE"/>
    <w:rsid w:val="00F133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107"/>
    </w:pPr>
  </w:style>
  <w:style w:type="paragraph" w:styleId="BalonMetni">
    <w:name w:val="Balloon Text"/>
    <w:basedOn w:val="Normal"/>
    <w:link w:val="BalonMetniChar"/>
    <w:uiPriority w:val="99"/>
    <w:semiHidden/>
    <w:unhideWhenUsed/>
    <w:rsid w:val="00CD27FE"/>
    <w:rPr>
      <w:rFonts w:ascii="Tahoma" w:hAnsi="Tahoma" w:cs="Tahoma"/>
      <w:sz w:val="16"/>
      <w:szCs w:val="16"/>
    </w:rPr>
  </w:style>
  <w:style w:type="character" w:customStyle="1" w:styleId="BalonMetniChar">
    <w:name w:val="Balon Metni Char"/>
    <w:basedOn w:val="VarsaylanParagrafYazTipi"/>
    <w:link w:val="BalonMetni"/>
    <w:uiPriority w:val="99"/>
    <w:semiHidden/>
    <w:rsid w:val="00CD27FE"/>
    <w:rPr>
      <w:rFonts w:ascii="Tahoma" w:eastAsia="Times New Roman"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107"/>
    </w:pPr>
  </w:style>
  <w:style w:type="paragraph" w:styleId="BalonMetni">
    <w:name w:val="Balloon Text"/>
    <w:basedOn w:val="Normal"/>
    <w:link w:val="BalonMetniChar"/>
    <w:uiPriority w:val="99"/>
    <w:semiHidden/>
    <w:unhideWhenUsed/>
    <w:rsid w:val="00CD27FE"/>
    <w:rPr>
      <w:rFonts w:ascii="Tahoma" w:hAnsi="Tahoma" w:cs="Tahoma"/>
      <w:sz w:val="16"/>
      <w:szCs w:val="16"/>
    </w:rPr>
  </w:style>
  <w:style w:type="character" w:customStyle="1" w:styleId="BalonMetniChar">
    <w:name w:val="Balon Metni Char"/>
    <w:basedOn w:val="VarsaylanParagrafYazTipi"/>
    <w:link w:val="BalonMetni"/>
    <w:uiPriority w:val="99"/>
    <w:semiHidden/>
    <w:rsid w:val="00CD27FE"/>
    <w:rPr>
      <w:rFonts w:ascii="Tahoma" w:eastAsia="Times New Roman"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2137</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ÇINAR MEM</dc:creator>
  <cp:lastModifiedBy>OKUL</cp:lastModifiedBy>
  <cp:revision>3</cp:revision>
  <dcterms:created xsi:type="dcterms:W3CDTF">2023-12-05T09:08:00Z</dcterms:created>
  <dcterms:modified xsi:type="dcterms:W3CDTF">2023-12-05T09:09:00Z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2022-08-10T00:00:00Z</vt:filetime>
  </property>
  <property fmtid="{D5CDD505-2E9C-101B-9397-08002B2CF9AE}" pid="3" name="Creator">
    <vt:lpwstr>Microsoft® Word 2010</vt:lpwstr>
  </property>
  <property fmtid="{D5CDD505-2E9C-101B-9397-08002B2CF9AE}" pid="4" name="LastSaved">
    <vt:filetime>2023-12-05T00:00:00Z</vt:filetime>
  </property>
  <property fmtid="{D5CDD505-2E9C-101B-9397-08002B2CF9AE}" pid="5" name="Producer">
    <vt:lpwstr>Microsoft® Word 2010</vt:lpwstr>
  </property>
</Properties>
</file>